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45" w:rsidRDefault="00242E45" w:rsidP="00F72A76">
      <w:pPr>
        <w:ind w:firstLine="567"/>
        <w:rPr>
          <w:rFonts w:ascii="Times New Roman" w:hAnsi="Times New Roman" w:cs="Times New Roman"/>
          <w:sz w:val="32"/>
          <w:szCs w:val="32"/>
        </w:rPr>
      </w:pPr>
      <w:bookmarkStart w:id="0" w:name="_GoBack"/>
      <w:r w:rsidRPr="00242E45">
        <w:rPr>
          <w:rFonts w:ascii="Times New Roman" w:hAnsi="Times New Roman" w:cs="Times New Roman"/>
          <w:sz w:val="32"/>
          <w:szCs w:val="32"/>
        </w:rPr>
        <w:t xml:space="preserve">Положение об использовании государственных </w:t>
      </w:r>
      <w:r>
        <w:rPr>
          <w:rFonts w:ascii="Times New Roman" w:hAnsi="Times New Roman" w:cs="Times New Roman"/>
          <w:sz w:val="32"/>
          <w:szCs w:val="32"/>
        </w:rPr>
        <w:t xml:space="preserve">символов </w:t>
      </w:r>
    </w:p>
    <w:bookmarkEnd w:id="0"/>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 Общие положения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1.1. Настоящее Положение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общеобразовательной организации и других нормативных правовых актов Российской Федерации, регламентирующих деятельность образовательных организаций.</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1.2. Данное Положение определяет порядок использования Государственного флага Российской Федерации, а также Государственного герба и гимна Российской Федерации в общеобразовательной организации. 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1.6.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духовно-нравственным ценностям, культуре и исторической памяти.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1.8. Государственные символы - консолидирующая основа формирования общероссийской гражданской идентичности для подрастающего поколения, является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 Порядок использования Государственного флага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2.4. 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2.7. Государственный флаг Российской Федерации также может быть поднят (установлен) во время торжественных мероприятий, проводимых школой.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2.10. Подъем Государственного флага осуществляется по команде директора образовательной организации или ведущего мероприятия при построении </w:t>
      </w:r>
      <w:r w:rsidRPr="00242E45">
        <w:rPr>
          <w:rFonts w:ascii="Times New Roman" w:hAnsi="Times New Roman" w:cs="Times New Roman"/>
          <w:sz w:val="28"/>
          <w:szCs w:val="28"/>
        </w:rPr>
        <w:lastRenderedPageBreak/>
        <w:t>обучающихся и администрации школы в соответствии с Регламентом, изложенным в Приложении 1 к настоящему Положению.</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242E45" w:rsidRDefault="00242E45">
      <w:pPr>
        <w:rPr>
          <w:rFonts w:ascii="Times New Roman" w:hAnsi="Times New Roman" w:cs="Times New Roman"/>
          <w:sz w:val="28"/>
          <w:szCs w:val="28"/>
        </w:rPr>
      </w:pP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 Порядок использования Государственного герба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 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4. Порядок использования Государственного гимна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4.1. Государственный гимн Российской Федерации представляет собой музыкально</w:t>
      </w:r>
      <w:r>
        <w:rPr>
          <w:rFonts w:ascii="Times New Roman" w:hAnsi="Times New Roman" w:cs="Times New Roman"/>
          <w:sz w:val="28"/>
          <w:szCs w:val="28"/>
        </w:rPr>
        <w:t>-</w:t>
      </w:r>
      <w:r w:rsidRPr="00242E45">
        <w:rPr>
          <w:rFonts w:ascii="Times New Roman" w:hAnsi="Times New Roman" w:cs="Times New Roman"/>
          <w:sz w:val="28"/>
          <w:szCs w:val="28"/>
        </w:rPr>
        <w:t>поэтическое произведение, исполняемое в случаях, предусмотренных Федеральным конституционным законом.</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242E45">
        <w:rPr>
          <w:rFonts w:ascii="Times New Roman" w:hAnsi="Times New Roman" w:cs="Times New Roman"/>
          <w:sz w:val="28"/>
          <w:szCs w:val="28"/>
        </w:rPr>
        <w:t>звуко</w:t>
      </w:r>
      <w:proofErr w:type="spellEnd"/>
      <w:r w:rsidRPr="00242E45">
        <w:rPr>
          <w:rFonts w:ascii="Times New Roman" w:hAnsi="Times New Roman" w:cs="Times New Roman"/>
          <w:sz w:val="28"/>
          <w:szCs w:val="28"/>
        </w:rPr>
        <w:t xml:space="preserve">- и видеозаписи, а также средства теле- и радиотрансляции.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4.3. Государственный гимн Российской Федерации исполняется в точном соответствии с утвержденными музыкальной редакцией и текстом (Приложение 2).</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4.4. Государственный гимн Российской Федерации исполняется: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во время официальной церемонии подъема Государственного флага Российской Федерации и других официальных церемоний;</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при открытии памятников и памятных знаков, установленных по решению государственных органов и органов местного самоуправления;</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при открытии и закрытии торжественных собраний, посвященных государственным и муниципальным праздникам; </w:t>
      </w:r>
      <w:hyperlink r:id="rId5" w:history="1">
        <w:r w:rsidR="00062947" w:rsidRPr="00153FCC">
          <w:rPr>
            <w:rStyle w:val="a3"/>
            <w:rFonts w:ascii="Times New Roman" w:hAnsi="Times New Roman" w:cs="Times New Roman"/>
            <w:sz w:val="28"/>
            <w:szCs w:val="28"/>
          </w:rPr>
          <w:t>https://ohrana-tryda.com/node/4423</w:t>
        </w:r>
      </w:hyperlink>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xml:space="preserve">, открытие/закрытие мероприятий и др.), в том числе посвященных государственным и муниципальным праздникам.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4.6. При официальном исполнении Государственного гимна Российской Федерации присутствующие выслушивают его стоя, мужчины - без головных уборов.</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открытие/закрытие мероприятий и др.).</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 5. Заключительные положения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5.1. Настоящее Положение об использовании государственных символов в школе является локальным нормативным актом, принимается на Педагогическом совете и утверждается (либо вводится в действие) приказом директора общеобразовательной организации.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5.4. После принятия Положения (или изменений и дополнений отдельных пунктов и разделов) в новой редакции предыдущая редакция автоматически утрачивает силу. Приложение 1 Регламент подъема и спуска Государственного флага Российской Федерации в общеобразовательной организации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 В назначенное время обучающиеся и административные работники образовательной органи</w:t>
      </w:r>
      <w:r>
        <w:rPr>
          <w:rFonts w:ascii="Times New Roman" w:hAnsi="Times New Roman" w:cs="Times New Roman"/>
          <w:sz w:val="28"/>
          <w:szCs w:val="28"/>
        </w:rPr>
        <w:t>зации выстраиваются на линейку.</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3. Директор общеобразовательной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4. Все присутствующие поворачивают голову в сторону Флага. По окончании исполнения Гимна и подъема Флага начинается основная часть мероприятия. </w:t>
      </w:r>
    </w:p>
    <w:p w:rsidR="009B1250" w:rsidRPr="00242E45" w:rsidRDefault="00242E45">
      <w:pPr>
        <w:rPr>
          <w:rFonts w:ascii="Times New Roman" w:hAnsi="Times New Roman" w:cs="Times New Roman"/>
          <w:sz w:val="28"/>
          <w:szCs w:val="28"/>
        </w:rPr>
      </w:pPr>
      <w:r w:rsidRPr="00242E45">
        <w:rPr>
          <w:rFonts w:ascii="Times New Roman" w:hAnsi="Times New Roman" w:cs="Times New Roman"/>
          <w:sz w:val="28"/>
          <w:szCs w:val="28"/>
        </w:rPr>
        <w:t>5. Для спуска Флага дежурный обучающийся или работник общеобразовательной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sectPr w:rsidR="009B1250" w:rsidRPr="00242E45" w:rsidSect="00F72A76">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45"/>
    <w:rsid w:val="00062947"/>
    <w:rsid w:val="00242E45"/>
    <w:rsid w:val="009B1250"/>
    <w:rsid w:val="00F7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9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hrana-tryda.com/node/44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2024-03-06T09:45:00Z</dcterms:created>
  <dcterms:modified xsi:type="dcterms:W3CDTF">2024-03-06T09:45:00Z</dcterms:modified>
</cp:coreProperties>
</file>